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FA5F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noProof/>
          <w:lang w:val="hr-BA" w:eastAsia="hr-B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proofErr w:type="spellStart"/>
      <w:r w:rsidR="00BA7D4E" w:rsidRPr="00073CA5">
        <w:rPr>
          <w:sz w:val="20"/>
        </w:rPr>
        <w:t>e-mail:vik@vik-kladusa.ba</w:t>
      </w:r>
      <w:proofErr w:type="spellEnd"/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8F61BC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8F61BC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0C345F">
        <w:rPr>
          <w:rFonts w:ascii="Book Antiqua" w:hAnsi="Book Antiqua"/>
          <w:b/>
          <w:color w:val="1F497D"/>
          <w:sz w:val="18"/>
          <w:szCs w:val="18"/>
        </w:rPr>
        <w:t>226-02</w:t>
      </w:r>
      <w:r w:rsidR="008F61BC">
        <w:rPr>
          <w:rFonts w:ascii="Book Antiqua" w:hAnsi="Book Antiqua"/>
          <w:b/>
          <w:color w:val="1F497D"/>
          <w:sz w:val="18"/>
          <w:szCs w:val="18"/>
        </w:rPr>
        <w:t>_/22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BA7D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BA7D4E">
        <w:rPr>
          <w:sz w:val="20"/>
        </w:rPr>
        <w:t xml:space="preserve">Web: </w:t>
      </w:r>
      <w:hyperlink r:id="rId7" w:history="1">
        <w:r w:rsidR="00BA7D4E" w:rsidRPr="00921247">
          <w:rPr>
            <w:rStyle w:val="Hyperlink"/>
            <w:sz w:val="20"/>
          </w:rPr>
          <w:t>www.vik-kladusa</w:t>
        </w:r>
      </w:hyperlink>
      <w:r w:rsidR="00BA7D4E">
        <w:rPr>
          <w:sz w:val="20"/>
        </w:rPr>
        <w:t>.ba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0C345F">
        <w:rPr>
          <w:rFonts w:ascii="Book Antiqua" w:hAnsi="Book Antiqua"/>
          <w:b/>
          <w:color w:val="1F497D"/>
          <w:sz w:val="18"/>
          <w:szCs w:val="18"/>
        </w:rPr>
        <w:t>18.04.</w:t>
      </w:r>
      <w:r w:rsidR="008F61BC">
        <w:rPr>
          <w:rFonts w:ascii="Book Antiqua" w:hAnsi="Book Antiqua"/>
          <w:b/>
          <w:color w:val="1F497D"/>
          <w:sz w:val="18"/>
          <w:szCs w:val="18"/>
        </w:rPr>
        <w:t xml:space="preserve"> / 22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4B66B7" w:rsidRDefault="004B66B7" w:rsidP="002B0C7B"/>
    <w:p w:rsidR="000C345F" w:rsidRPr="000C345F" w:rsidRDefault="000C345F" w:rsidP="000C345F">
      <w:pPr>
        <w:tabs>
          <w:tab w:val="left" w:pos="142"/>
        </w:tabs>
        <w:jc w:val="both"/>
        <w:rPr>
          <w:bCs/>
          <w:i/>
          <w:iCs/>
          <w:lang w:val="bs-Latn-BA"/>
        </w:rPr>
      </w:pPr>
      <w:r w:rsidRPr="000C345F">
        <w:rPr>
          <w:bCs/>
          <w:i/>
          <w:iCs/>
          <w:lang w:val="bs-Latn-BA"/>
        </w:rPr>
        <w:t xml:space="preserve">         Na osnovu Odluke direktora preduzeća JKP "Vodovod i kanalizacija" d.o.o. Velika Kladuša  broj: 225-02/22 od 18.04.2022. godine, člana 4 i člana 20 Pravilnika o radu JKP „Vodovod i kanalizacija“ d.o.o. Velika Kladuša a u skladu sa odrebama člana 37. Statuta JKP "Vodovod i kanalizacija" d.o.o. Velika Kladuša, direktor preduzeća raspisuje:</w:t>
      </w:r>
    </w:p>
    <w:p w:rsidR="000C345F" w:rsidRPr="000C345F" w:rsidRDefault="000C345F" w:rsidP="000C345F">
      <w:pPr>
        <w:tabs>
          <w:tab w:val="left" w:pos="142"/>
        </w:tabs>
        <w:jc w:val="both"/>
        <w:rPr>
          <w:b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i/>
          <w:iCs/>
          <w:lang w:val="bs-Latn-BA"/>
        </w:rPr>
      </w:pP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2"/>
        <w:rPr>
          <w:b/>
          <w:sz w:val="32"/>
          <w:szCs w:val="32"/>
          <w:lang w:val="bs-Latn-BA" w:eastAsia="hr-HR"/>
        </w:rPr>
      </w:pPr>
      <w:r w:rsidRPr="000C345F">
        <w:rPr>
          <w:b/>
          <w:sz w:val="32"/>
          <w:szCs w:val="32"/>
          <w:lang w:val="bs-Latn-BA" w:eastAsia="hr-HR"/>
        </w:rPr>
        <w:t>K O N K U R S</w:t>
      </w: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3"/>
        <w:rPr>
          <w:b/>
          <w:lang w:val="bs-Latn-BA" w:eastAsia="hr-HR"/>
        </w:rPr>
      </w:pPr>
      <w:r w:rsidRPr="000C345F">
        <w:rPr>
          <w:b/>
          <w:lang w:val="bs-Latn-BA" w:eastAsia="hr-HR"/>
        </w:rPr>
        <w:t>ZA PRIJEM UPOSLENIKA NA NEODREĐENO VRIJEME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4"/>
        <w:rPr>
          <w:b/>
          <w:lang w:val="bs-Latn-BA" w:eastAsia="hr-HR"/>
        </w:rPr>
      </w:pPr>
      <w:r w:rsidRPr="000C345F">
        <w:rPr>
          <w:b/>
          <w:lang w:val="bs-Latn-BA" w:eastAsia="hr-HR"/>
        </w:rPr>
        <w:t>I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ind w:left="142" w:hanging="142"/>
        <w:jc w:val="both"/>
        <w:rPr>
          <w:bCs/>
          <w:lang w:val="bs-Latn-BA" w:eastAsia="hr-HR"/>
        </w:rPr>
      </w:pPr>
      <w:r w:rsidRPr="000C345F">
        <w:rPr>
          <w:bCs/>
          <w:lang w:val="bs-Latn-BA" w:eastAsia="hr-HR"/>
        </w:rPr>
        <w:tab/>
        <w:t>Raspisuje se konkurs za prijem u radni odnos:</w:t>
      </w:r>
    </w:p>
    <w:p w:rsidR="000C345F" w:rsidRPr="000C345F" w:rsidRDefault="000C345F" w:rsidP="000C345F">
      <w:pPr>
        <w:tabs>
          <w:tab w:val="left" w:pos="142"/>
        </w:tabs>
        <w:suppressAutoHyphens w:val="0"/>
        <w:ind w:left="142" w:hanging="142"/>
        <w:jc w:val="both"/>
        <w:rPr>
          <w:bCs/>
          <w:lang w:val="bs-Latn-BA" w:eastAsia="hr-HR"/>
        </w:rPr>
      </w:pPr>
    </w:p>
    <w:p w:rsidR="000C345F" w:rsidRPr="000C345F" w:rsidRDefault="000C345F" w:rsidP="000C345F">
      <w:pPr>
        <w:numPr>
          <w:ilvl w:val="0"/>
          <w:numId w:val="4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VODOINSTALATER  ........................................................ 2   IZVRŠIOCA</w:t>
      </w:r>
    </w:p>
    <w:p w:rsidR="000C345F" w:rsidRPr="000C345F" w:rsidRDefault="000C345F" w:rsidP="000C345F">
      <w:pPr>
        <w:tabs>
          <w:tab w:val="left" w:pos="142"/>
        </w:tabs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II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ab/>
        <w:t xml:space="preserve">Radni odnos se zasniva na neodređeno vrijeme. 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III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OPIS UPRAŽNJENE POZICIJE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jc w:val="both"/>
        <w:rPr>
          <w:color w:val="000000"/>
          <w:lang w:val="en-US"/>
        </w:rPr>
      </w:pPr>
      <w:r w:rsidRPr="000C345F">
        <w:rPr>
          <w:b/>
          <w:bCs/>
          <w:color w:val="000000"/>
          <w:lang w:val="de-DE" w:eastAsia="en-US"/>
        </w:rPr>
        <w:t>Opis</w:t>
      </w:r>
      <w:r w:rsidRPr="000C345F">
        <w:rPr>
          <w:b/>
          <w:bCs/>
          <w:color w:val="000000"/>
          <w:lang w:val="bs-Latn-BA" w:eastAsia="en-US"/>
        </w:rPr>
        <w:t xml:space="preserve"> </w:t>
      </w:r>
      <w:r w:rsidRPr="000C345F">
        <w:rPr>
          <w:b/>
          <w:bCs/>
          <w:color w:val="000000"/>
          <w:lang w:val="de-DE" w:eastAsia="en-US"/>
        </w:rPr>
        <w:t>poslova</w:t>
      </w:r>
      <w:r w:rsidRPr="000C345F">
        <w:rPr>
          <w:color w:val="000000"/>
          <w:lang w:val="bs-Latn-BA" w:eastAsia="en-US"/>
        </w:rPr>
        <w:t xml:space="preserve">: </w:t>
      </w:r>
      <w:proofErr w:type="spellStart"/>
      <w:r w:rsidRPr="000C345F">
        <w:rPr>
          <w:color w:val="000000"/>
          <w:lang w:val="en-US"/>
        </w:rPr>
        <w:t>obavlja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radove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na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izgradnji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održavanju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vodovodne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mreže</w:t>
      </w:r>
      <w:proofErr w:type="spellEnd"/>
      <w:r w:rsidRPr="000C345F">
        <w:rPr>
          <w:color w:val="000000"/>
          <w:lang w:val="en-US"/>
        </w:rPr>
        <w:t xml:space="preserve">, </w:t>
      </w:r>
      <w:proofErr w:type="spellStart"/>
      <w:r w:rsidRPr="000C345F">
        <w:rPr>
          <w:color w:val="000000"/>
          <w:lang w:val="en-US"/>
        </w:rPr>
        <w:t>vrši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sve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vodoinstalaterske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poslove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na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uvođenju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održavanju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vodovodnih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instalacija</w:t>
      </w:r>
      <w:proofErr w:type="spellEnd"/>
      <w:r w:rsidRPr="000C345F">
        <w:rPr>
          <w:color w:val="000000"/>
          <w:lang w:val="en-US"/>
        </w:rPr>
        <w:t xml:space="preserve"> u </w:t>
      </w:r>
      <w:proofErr w:type="spellStart"/>
      <w:r w:rsidRPr="000C345F">
        <w:rPr>
          <w:color w:val="000000"/>
          <w:lang w:val="en-US"/>
        </w:rPr>
        <w:t>stambenim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objektima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prema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normativima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standardima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struke</w:t>
      </w:r>
      <w:proofErr w:type="spellEnd"/>
      <w:r w:rsidRPr="000C345F">
        <w:rPr>
          <w:color w:val="000000"/>
          <w:lang w:val="en-US"/>
        </w:rPr>
        <w:t xml:space="preserve">, </w:t>
      </w:r>
      <w:proofErr w:type="spellStart"/>
      <w:r w:rsidRPr="000C345F">
        <w:rPr>
          <w:color w:val="000000"/>
          <w:lang w:val="en-US"/>
        </w:rPr>
        <w:t>vodi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evidenciju</w:t>
      </w:r>
      <w:proofErr w:type="spellEnd"/>
      <w:r w:rsidRPr="000C345F">
        <w:rPr>
          <w:color w:val="000000"/>
          <w:lang w:val="en-US"/>
        </w:rPr>
        <w:t xml:space="preserve"> o </w:t>
      </w:r>
      <w:proofErr w:type="spellStart"/>
      <w:r w:rsidRPr="000C345F">
        <w:rPr>
          <w:color w:val="000000"/>
          <w:lang w:val="en-US"/>
        </w:rPr>
        <w:t>utrošenom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materijalu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te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računa</w:t>
      </w:r>
      <w:proofErr w:type="spellEnd"/>
      <w:r w:rsidRPr="000C345F">
        <w:rPr>
          <w:color w:val="000000"/>
          <w:lang w:val="en-US"/>
        </w:rPr>
        <w:t xml:space="preserve"> o </w:t>
      </w:r>
      <w:proofErr w:type="spellStart"/>
      <w:r w:rsidRPr="000C345F">
        <w:rPr>
          <w:color w:val="000000"/>
          <w:lang w:val="en-US"/>
        </w:rPr>
        <w:t>njegovom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racionalnom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utrošku</w:t>
      </w:r>
      <w:proofErr w:type="spellEnd"/>
      <w:r w:rsidRPr="000C345F">
        <w:rPr>
          <w:color w:val="000000"/>
          <w:lang w:val="en-US"/>
        </w:rPr>
        <w:t xml:space="preserve">, </w:t>
      </w:r>
      <w:proofErr w:type="spellStart"/>
      <w:r w:rsidRPr="000C345F">
        <w:rPr>
          <w:color w:val="000000"/>
          <w:lang w:val="en-US"/>
        </w:rPr>
        <w:t>odgovoran</w:t>
      </w:r>
      <w:proofErr w:type="spellEnd"/>
      <w:r w:rsidRPr="000C345F">
        <w:rPr>
          <w:color w:val="000000"/>
          <w:lang w:val="en-US"/>
        </w:rPr>
        <w:t xml:space="preserve"> je </w:t>
      </w:r>
      <w:proofErr w:type="spellStart"/>
      <w:r w:rsidRPr="000C345F">
        <w:rPr>
          <w:color w:val="000000"/>
          <w:lang w:val="en-US"/>
        </w:rPr>
        <w:t>za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kvalitet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izvedenih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radova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što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potpisuje</w:t>
      </w:r>
      <w:proofErr w:type="spellEnd"/>
      <w:r w:rsidRPr="000C345F">
        <w:rPr>
          <w:color w:val="000000"/>
          <w:lang w:val="en-US"/>
        </w:rPr>
        <w:t xml:space="preserve"> u </w:t>
      </w:r>
      <w:proofErr w:type="spellStart"/>
      <w:r w:rsidRPr="000C345F">
        <w:rPr>
          <w:color w:val="000000"/>
          <w:lang w:val="en-US"/>
        </w:rPr>
        <w:t>građevinskom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dnevniku</w:t>
      </w:r>
      <w:proofErr w:type="spellEnd"/>
      <w:r w:rsidRPr="000C345F">
        <w:rPr>
          <w:color w:val="000000"/>
          <w:lang w:val="en-US"/>
        </w:rPr>
        <w:t xml:space="preserve">, u </w:t>
      </w:r>
      <w:proofErr w:type="spellStart"/>
      <w:r w:rsidRPr="000C345F">
        <w:rPr>
          <w:color w:val="000000"/>
          <w:lang w:val="en-US"/>
        </w:rPr>
        <w:t>slučaju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potrebe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vrši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smjenska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dežurstva</w:t>
      </w:r>
      <w:proofErr w:type="spellEnd"/>
      <w:r w:rsidRPr="000C345F">
        <w:rPr>
          <w:color w:val="000000"/>
          <w:lang w:val="en-US"/>
        </w:rPr>
        <w:t xml:space="preserve"> u </w:t>
      </w:r>
      <w:proofErr w:type="spellStart"/>
      <w:r w:rsidRPr="000C345F">
        <w:rPr>
          <w:color w:val="000000"/>
          <w:lang w:val="en-US"/>
        </w:rPr>
        <w:t>crpnoj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stanici</w:t>
      </w:r>
      <w:proofErr w:type="spellEnd"/>
      <w:r w:rsidRPr="000C345F">
        <w:rPr>
          <w:color w:val="000000"/>
          <w:lang w:val="en-US"/>
        </w:rPr>
        <w:t xml:space="preserve">, </w:t>
      </w:r>
      <w:proofErr w:type="spellStart"/>
      <w:r w:rsidRPr="000C345F">
        <w:rPr>
          <w:color w:val="000000"/>
          <w:lang w:val="en-US"/>
        </w:rPr>
        <w:t>vrši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zamjene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vodomjera</w:t>
      </w:r>
      <w:proofErr w:type="spellEnd"/>
      <w:r w:rsidRPr="000C345F">
        <w:rPr>
          <w:color w:val="000000"/>
          <w:lang w:val="en-US"/>
        </w:rPr>
        <w:t xml:space="preserve">, u </w:t>
      </w:r>
      <w:proofErr w:type="spellStart"/>
      <w:r w:rsidRPr="000C345F">
        <w:rPr>
          <w:color w:val="000000"/>
          <w:lang w:val="en-US"/>
        </w:rPr>
        <w:t>slučaju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kvara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na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vodovodnoj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mreži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dužan</w:t>
      </w:r>
      <w:proofErr w:type="spellEnd"/>
      <w:r w:rsidRPr="000C345F">
        <w:rPr>
          <w:color w:val="000000"/>
          <w:lang w:val="en-US"/>
        </w:rPr>
        <w:t xml:space="preserve"> se </w:t>
      </w:r>
      <w:proofErr w:type="spellStart"/>
      <w:r w:rsidRPr="000C345F">
        <w:rPr>
          <w:color w:val="000000"/>
          <w:lang w:val="en-US"/>
        </w:rPr>
        <w:t>odazvati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poslije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radnog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vremena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radi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zaustavljanja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vode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otklanjanja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kvara</w:t>
      </w:r>
      <w:proofErr w:type="spellEnd"/>
      <w:r w:rsidRPr="000C345F">
        <w:rPr>
          <w:color w:val="000000"/>
          <w:lang w:val="en-US"/>
        </w:rPr>
        <w:t xml:space="preserve">, </w:t>
      </w:r>
      <w:proofErr w:type="spellStart"/>
      <w:r w:rsidRPr="000C345F">
        <w:rPr>
          <w:color w:val="000000"/>
          <w:lang w:val="en-US"/>
        </w:rPr>
        <w:t>obavlja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druge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poslove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po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nalogu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direktora</w:t>
      </w:r>
      <w:proofErr w:type="spellEnd"/>
      <w:r w:rsidRPr="000C345F">
        <w:rPr>
          <w:color w:val="000000"/>
          <w:lang w:val="en-US"/>
        </w:rPr>
        <w:t xml:space="preserve">, </w:t>
      </w:r>
      <w:proofErr w:type="spellStart"/>
      <w:r w:rsidRPr="000C345F">
        <w:rPr>
          <w:color w:val="000000"/>
          <w:lang w:val="en-US"/>
        </w:rPr>
        <w:t>rukovodioca</w:t>
      </w:r>
      <w:proofErr w:type="spellEnd"/>
      <w:r w:rsidRPr="000C345F">
        <w:rPr>
          <w:color w:val="000000"/>
          <w:lang w:val="en-US"/>
        </w:rPr>
        <w:t xml:space="preserve"> </w:t>
      </w:r>
      <w:proofErr w:type="spellStart"/>
      <w:r w:rsidRPr="000C345F">
        <w:rPr>
          <w:color w:val="000000"/>
          <w:lang w:val="en-US"/>
        </w:rPr>
        <w:t>službe</w:t>
      </w:r>
      <w:proofErr w:type="spellEnd"/>
      <w:r w:rsidRPr="000C345F">
        <w:rPr>
          <w:color w:val="000000"/>
          <w:lang w:val="en-US"/>
        </w:rPr>
        <w:t xml:space="preserve"> i </w:t>
      </w:r>
      <w:proofErr w:type="spellStart"/>
      <w:r w:rsidRPr="000C345F">
        <w:rPr>
          <w:color w:val="000000"/>
          <w:lang w:val="en-US"/>
        </w:rPr>
        <w:t>poslovođe</w:t>
      </w:r>
      <w:proofErr w:type="spellEnd"/>
      <w:r w:rsidRPr="000C345F">
        <w:rPr>
          <w:color w:val="000000"/>
          <w:lang w:val="en-US"/>
        </w:rPr>
        <w:t>.</w:t>
      </w:r>
    </w:p>
    <w:p w:rsidR="000C345F" w:rsidRPr="000C345F" w:rsidRDefault="000C345F" w:rsidP="000C345F">
      <w:pPr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IV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ab/>
        <w:t>KANDIDAT TREBA ISPUNJAVATI OPĆE USLOVE: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je stariji od 18 godina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je državljanin BiH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se protiv njega ne vodi krivični postupak i da nije kažnjavan</w:t>
      </w:r>
    </w:p>
    <w:p w:rsidR="000C345F" w:rsidRPr="000C345F" w:rsidRDefault="000C345F" w:rsidP="000C345F">
      <w:pPr>
        <w:tabs>
          <w:tab w:val="left" w:pos="142"/>
        </w:tabs>
        <w:ind w:left="72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ab/>
        <w:t>POSEBNI USLOVI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ima najmanje KV VODOINSTALATER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 xml:space="preserve">Da posjeduje 1 godinu radnog iskustva </w:t>
      </w: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VI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ab/>
        <w:t>UZ PRIJAVU KANDIDATI SU DUŽNI DOSTAVITI: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biografiju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o završenoj stručnoj spremi (ovjerena kopija diplome)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dokaz o radnom iskustvu (potvrda ili uvjerenje poslodavca)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o državljanstu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da nije kažnjavan (izdaje MUP) i da se protiv njega ne vodi krivični postupak ( izdaje Sud)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Dokumentacija koja se podnosi uz prijavu mora biti u orginalu ili u ovjerenoj kopiji i ne smije biti starija od 6 mjeseci.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VII</w:t>
      </w:r>
    </w:p>
    <w:p w:rsidR="000C345F" w:rsidRPr="000C345F" w:rsidRDefault="000C345F" w:rsidP="000C345F">
      <w:pPr>
        <w:tabs>
          <w:tab w:val="left" w:pos="142"/>
        </w:tabs>
        <w:spacing w:after="120"/>
        <w:rPr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>Prijave sa dokumenatacijom dostaviti na protokol preduzeća ili slati na adresu Ul. Kulište 2,  Velika Kladuša, 77230  Velika Kladuša sa naznakom «Prijava na konkurs«.</w:t>
      </w:r>
    </w:p>
    <w:p w:rsid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 xml:space="preserve">Rok za podnošenje prijava je 8 dana od dana objave </w:t>
      </w:r>
      <w:r>
        <w:rPr>
          <w:bCs/>
          <w:lang w:val="bs-Latn-BA"/>
        </w:rPr>
        <w:t>u dnevnim novinama „Dnevni list“ Mostar.</w:t>
      </w:r>
    </w:p>
    <w:p w:rsidR="000C345F" w:rsidRPr="000C345F" w:rsidRDefault="000C345F" w:rsidP="000C345F">
      <w:pPr>
        <w:tabs>
          <w:tab w:val="left" w:pos="142"/>
        </w:tabs>
        <w:jc w:val="both"/>
      </w:pPr>
      <w:r>
        <w:rPr>
          <w:bCs/>
          <w:lang w:val="bs-Latn-BA"/>
        </w:rPr>
        <w:t xml:space="preserve">Tekst konkursa će se objaviti na </w:t>
      </w:r>
      <w:r w:rsidRPr="000C345F">
        <w:rPr>
          <w:bCs/>
          <w:lang w:val="bs-Latn-BA"/>
        </w:rPr>
        <w:t>web stranici preduzeća (</w:t>
      </w:r>
      <w:r w:rsidRPr="000C345F">
        <w:fldChar w:fldCharType="begin"/>
      </w:r>
      <w:r w:rsidRPr="000C345F">
        <w:instrText xml:space="preserve"> HYPERLINK "http://www.vik-kladusa.ba" </w:instrText>
      </w:r>
      <w:r w:rsidRPr="000C345F">
        <w:fldChar w:fldCharType="separate"/>
      </w:r>
      <w:r w:rsidRPr="000C345F">
        <w:rPr>
          <w:color w:val="0000FF"/>
          <w:u w:val="single"/>
        </w:rPr>
        <w:t>www.vik-kladusa.ba</w:t>
      </w:r>
      <w:r w:rsidRPr="000C345F">
        <w:fldChar w:fldCharType="end"/>
      </w:r>
      <w:r>
        <w:t xml:space="preserve">) </w:t>
      </w:r>
      <w:proofErr w:type="spellStart"/>
      <w:r>
        <w:t>te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“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USK” </w:t>
      </w:r>
      <w:proofErr w:type="spellStart"/>
      <w:r>
        <w:t>Bihać</w:t>
      </w:r>
      <w:proofErr w:type="spellEnd"/>
      <w:r>
        <w:t>.</w:t>
      </w:r>
    </w:p>
    <w:p w:rsidR="000C345F" w:rsidRPr="000C345F" w:rsidRDefault="000C345F" w:rsidP="000C345F">
      <w:pPr>
        <w:tabs>
          <w:tab w:val="left" w:pos="142"/>
        </w:tabs>
        <w:jc w:val="both"/>
      </w:pPr>
    </w:p>
    <w:p w:rsidR="000C345F" w:rsidRPr="000C345F" w:rsidRDefault="000C345F" w:rsidP="000C345F">
      <w:pPr>
        <w:tabs>
          <w:tab w:val="left" w:pos="142"/>
        </w:tabs>
        <w:jc w:val="both"/>
      </w:pPr>
      <w:proofErr w:type="spellStart"/>
      <w:r w:rsidRPr="000C345F">
        <w:t>Za</w:t>
      </w:r>
      <w:proofErr w:type="spellEnd"/>
      <w:r w:rsidRPr="000C345F">
        <w:t xml:space="preserve"> </w:t>
      </w:r>
      <w:proofErr w:type="spellStart"/>
      <w:r w:rsidRPr="000C345F">
        <w:t>dodatne</w:t>
      </w:r>
      <w:proofErr w:type="spellEnd"/>
      <w:r w:rsidRPr="000C345F">
        <w:t xml:space="preserve"> </w:t>
      </w:r>
      <w:proofErr w:type="spellStart"/>
      <w:r w:rsidRPr="000C345F">
        <w:t>informacije</w:t>
      </w:r>
      <w:proofErr w:type="spellEnd"/>
      <w:r w:rsidRPr="000C345F">
        <w:t xml:space="preserve"> </w:t>
      </w:r>
      <w:proofErr w:type="spellStart"/>
      <w:r w:rsidRPr="000C345F">
        <w:t>kontakt</w:t>
      </w:r>
      <w:proofErr w:type="spellEnd"/>
      <w:r w:rsidRPr="000C345F">
        <w:t xml:space="preserve"> </w:t>
      </w:r>
      <w:proofErr w:type="spellStart"/>
      <w:r w:rsidRPr="000C345F">
        <w:t>osoba</w:t>
      </w:r>
      <w:proofErr w:type="spellEnd"/>
      <w:r w:rsidRPr="000C345F">
        <w:t xml:space="preserve"> je </w:t>
      </w:r>
      <w:proofErr w:type="spellStart"/>
      <w:r w:rsidRPr="000C345F">
        <w:t>Ćufurović</w:t>
      </w:r>
      <w:proofErr w:type="spellEnd"/>
      <w:r w:rsidRPr="000C345F">
        <w:t xml:space="preserve"> </w:t>
      </w:r>
      <w:proofErr w:type="spellStart"/>
      <w:r w:rsidRPr="000C345F">
        <w:t>Dijana</w:t>
      </w:r>
      <w:proofErr w:type="spellEnd"/>
      <w:r w:rsidRPr="000C345F">
        <w:t xml:space="preserve">, </w:t>
      </w:r>
      <w:proofErr w:type="spellStart"/>
      <w:r w:rsidRPr="000C345F">
        <w:t>tel</w:t>
      </w:r>
      <w:proofErr w:type="spellEnd"/>
      <w:r w:rsidRPr="000C345F">
        <w:t xml:space="preserve">: 037 770 164 </w:t>
      </w:r>
      <w:proofErr w:type="spellStart"/>
      <w:r w:rsidRPr="000C345F">
        <w:t>lokal</w:t>
      </w:r>
      <w:proofErr w:type="spellEnd"/>
      <w:r w:rsidRPr="000C345F">
        <w:t xml:space="preserve"> 110.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Nepotpune i neblagovremene prijave se neće uzimati u razmatranje. Kan</w:t>
      </w:r>
      <w:r w:rsidR="001D5C54">
        <w:rPr>
          <w:bCs/>
          <w:lang w:val="bs-Latn-BA"/>
        </w:rPr>
        <w:t>didati koji budu ispunjavali uv</w:t>
      </w:r>
      <w:bookmarkStart w:id="0" w:name="_GoBack"/>
      <w:bookmarkEnd w:id="0"/>
      <w:r w:rsidRPr="000C345F">
        <w:rPr>
          <w:bCs/>
          <w:lang w:val="bs-Latn-BA"/>
        </w:rPr>
        <w:t>jete biće pozvani na testiranje i razgovor.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ind w:left="142" w:hanging="142"/>
        <w:jc w:val="both"/>
        <w:rPr>
          <w:b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  <w:t xml:space="preserve">       </w:t>
      </w:r>
      <w:r w:rsidRPr="000C345F">
        <w:rPr>
          <w:b/>
          <w:lang w:val="bs-Latn-BA"/>
        </w:rPr>
        <w:t xml:space="preserve"> Direktor: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  <w:t xml:space="preserve">                                           Prof. dr. Čović Esad</w:t>
      </w:r>
    </w:p>
    <w:p w:rsidR="000C345F" w:rsidRPr="000C345F" w:rsidRDefault="000C345F" w:rsidP="000C345F">
      <w:pPr>
        <w:tabs>
          <w:tab w:val="left" w:pos="142"/>
        </w:tabs>
        <w:suppressAutoHyphens w:val="0"/>
        <w:rPr>
          <w:b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color w:val="333333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E9" w:rsidRPr="00221777" w:rsidRDefault="00887DE9" w:rsidP="00887DE9">
      <w:pPr>
        <w:tabs>
          <w:tab w:val="left" w:pos="142"/>
        </w:tabs>
        <w:ind w:left="142" w:hanging="142"/>
        <w:jc w:val="both"/>
        <w:rPr>
          <w:color w:val="333333"/>
          <w:sz w:val="20"/>
          <w:lang w:val="bs-Latn-BA"/>
        </w:rPr>
      </w:pPr>
    </w:p>
    <w:p w:rsidR="00887DE9" w:rsidRDefault="00887DE9" w:rsidP="005069A2">
      <w:pPr>
        <w:tabs>
          <w:tab w:val="left" w:pos="142"/>
        </w:tabs>
        <w:ind w:left="142" w:hanging="142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D53F36" w:rsidRPr="00221777" w:rsidRDefault="00D53F36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</w:p>
    <w:p w:rsidR="002A784E" w:rsidRPr="00221777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  <w:r w:rsidRPr="00221777">
        <w:rPr>
          <w:rFonts w:ascii="ZapfCalligr BT" w:hAnsi="ZapfCalligr BT"/>
          <w:b/>
          <w:i/>
          <w:color w:val="000080"/>
          <w:sz w:val="18"/>
        </w:rPr>
        <w:t>___________________________________________________________________________________________________</w:t>
      </w:r>
      <w:r w:rsidR="002A0F45" w:rsidRPr="00221777">
        <w:rPr>
          <w:rFonts w:ascii="ZapfCalligr BT" w:hAnsi="ZapfCalligr BT"/>
          <w:b/>
          <w:i/>
          <w:color w:val="000080"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336"/>
      </w:tblGrid>
      <w:tr w:rsidR="00BA7D4E" w:rsidTr="00F429D5">
        <w:trPr>
          <w:trHeight w:val="998"/>
        </w:trPr>
        <w:tc>
          <w:tcPr>
            <w:tcW w:w="1555" w:type="dxa"/>
            <w:shd w:val="clear" w:color="auto" w:fill="auto"/>
          </w:tcPr>
          <w:p w:rsidR="00BA7D4E" w:rsidRPr="00073CA5" w:rsidRDefault="00FA5F02" w:rsidP="00F429D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981200" cy="742950"/>
                  <wp:effectExtent l="0" t="0" r="0" b="0"/>
                  <wp:docPr id="1" name="Picture 12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:rsidR="00BA7D4E" w:rsidRDefault="00FA5F02" w:rsidP="00BA7D4E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hr-BA" w:eastAsia="hr-B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69850</wp:posOffset>
                  </wp:positionV>
                  <wp:extent cx="2276475" cy="600075"/>
                  <wp:effectExtent l="0" t="0" r="9525" b="9525"/>
                  <wp:wrapNone/>
                  <wp:docPr id="4" name="Picture 3" descr="C:\Users\jasmind\Desktop\bonite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d\Desktop\bonite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981200" cy="619125"/>
                  <wp:effectExtent l="0" t="0" r="0" b="9525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F5521D"/>
    <w:multiLevelType w:val="hybridMultilevel"/>
    <w:tmpl w:val="BC5A3FA4"/>
    <w:lvl w:ilvl="0" w:tplc="97BA6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4949BC"/>
    <w:multiLevelType w:val="hybridMultilevel"/>
    <w:tmpl w:val="3EC81208"/>
    <w:lvl w:ilvl="0" w:tplc="2F227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2"/>
    <w:rsid w:val="000625A1"/>
    <w:rsid w:val="00073CA5"/>
    <w:rsid w:val="000C345F"/>
    <w:rsid w:val="000D2376"/>
    <w:rsid w:val="00183C3E"/>
    <w:rsid w:val="001C0DBF"/>
    <w:rsid w:val="001D5C54"/>
    <w:rsid w:val="00212EF5"/>
    <w:rsid w:val="00220606"/>
    <w:rsid w:val="00221777"/>
    <w:rsid w:val="00291C09"/>
    <w:rsid w:val="002A0F45"/>
    <w:rsid w:val="002A784E"/>
    <w:rsid w:val="002B0C7B"/>
    <w:rsid w:val="00383CB2"/>
    <w:rsid w:val="003B26BC"/>
    <w:rsid w:val="004B66B7"/>
    <w:rsid w:val="004C404D"/>
    <w:rsid w:val="004F65C1"/>
    <w:rsid w:val="005069A2"/>
    <w:rsid w:val="00520D3E"/>
    <w:rsid w:val="005316A5"/>
    <w:rsid w:val="00663666"/>
    <w:rsid w:val="00790722"/>
    <w:rsid w:val="007A1AD2"/>
    <w:rsid w:val="007D284A"/>
    <w:rsid w:val="00850EB0"/>
    <w:rsid w:val="00887DE9"/>
    <w:rsid w:val="008F61BC"/>
    <w:rsid w:val="00977795"/>
    <w:rsid w:val="00A11D42"/>
    <w:rsid w:val="00A32B8E"/>
    <w:rsid w:val="00A613C0"/>
    <w:rsid w:val="00B51F24"/>
    <w:rsid w:val="00BA7D4E"/>
    <w:rsid w:val="00BE1F81"/>
    <w:rsid w:val="00BF2023"/>
    <w:rsid w:val="00C41E38"/>
    <w:rsid w:val="00C959D9"/>
    <w:rsid w:val="00D2302E"/>
    <w:rsid w:val="00D26A0F"/>
    <w:rsid w:val="00D45392"/>
    <w:rsid w:val="00D53F36"/>
    <w:rsid w:val="00F429D5"/>
    <w:rsid w:val="00FA5F02"/>
    <w:rsid w:val="00FE039D"/>
    <w:rsid w:val="00FF09E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45F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45F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Memorandu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Memorandum2</Template>
  <TotalTime>10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2022-04-18T06:08:00Z</cp:lastPrinted>
  <dcterms:created xsi:type="dcterms:W3CDTF">2020-09-04T09:05:00Z</dcterms:created>
  <dcterms:modified xsi:type="dcterms:W3CDTF">2022-04-18T06:13:00Z</dcterms:modified>
</cp:coreProperties>
</file>